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1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38"/>
        <w:gridCol w:w="1814"/>
        <w:gridCol w:w="2429"/>
        <w:gridCol w:w="1776"/>
        <w:gridCol w:w="17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Water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evels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(upstream) metres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Water levels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stream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-Yichang)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metres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Rate of flow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(inflow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-Cuntan)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/s)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Rate of flow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(outflow)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/s)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May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58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58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58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58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58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57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57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8500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54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54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206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17000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208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231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24100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23800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2410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235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84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15800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89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21300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B2236"/>
    <w:rsid w:val="6DAB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2019-11-17T21:16:00Z</dcterms:created>
  <dc:creator>Justin-Li</dc:creator>
  <cp:lastModifiedBy>Justin-Li</cp:lastModifiedBy>
  <dcterms:modified xsi:type="dcterms:W3CDTF">2019-11-17T21:16:34Z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1033-11.2.0.9031</vt:lpwstr>
  </property>
</Properties>
</file>